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638FE903"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5F042A" w:rsidRPr="005F042A" w14:paraId="627533E9" w14:textId="77777777" w:rsidTr="00A555A1">
        <w:trPr>
          <w:tblCellSpacing w:w="20" w:type="dxa"/>
        </w:trPr>
        <w:tc>
          <w:tcPr>
            <w:tcW w:w="2479" w:type="dxa"/>
            <w:vAlign w:val="center"/>
          </w:tcPr>
          <w:p w14:paraId="7C9305D8" w14:textId="77777777" w:rsidR="003D2B48" w:rsidRPr="005F042A" w:rsidRDefault="003D2B48" w:rsidP="00A555A1">
            <w:pPr>
              <w:jc w:val="both"/>
              <w:rPr>
                <w:rFonts w:ascii="Arial" w:eastAsia="Calibri" w:hAnsi="Arial" w:cs="Arial"/>
                <w:b/>
                <w:sz w:val="22"/>
                <w:szCs w:val="22"/>
                <w:lang w:val="es-ES" w:eastAsia="en-US"/>
              </w:rPr>
            </w:pPr>
            <w:r w:rsidRPr="005F042A">
              <w:rPr>
                <w:rFonts w:ascii="Arial" w:eastAsia="Calibri" w:hAnsi="Arial" w:cs="Arial"/>
                <w:b/>
                <w:sz w:val="22"/>
                <w:szCs w:val="22"/>
                <w:lang w:val="es-ES" w:eastAsia="en-US"/>
              </w:rPr>
              <w:t>ASUNTO</w:t>
            </w:r>
          </w:p>
        </w:tc>
        <w:tc>
          <w:tcPr>
            <w:tcW w:w="2520" w:type="dxa"/>
            <w:vAlign w:val="center"/>
          </w:tcPr>
          <w:p w14:paraId="2F5426AE" w14:textId="77777777" w:rsidR="003D2B48" w:rsidRPr="005F042A" w:rsidRDefault="003D2B48" w:rsidP="00A555A1">
            <w:pPr>
              <w:jc w:val="center"/>
              <w:rPr>
                <w:rFonts w:ascii="Arial" w:eastAsia="Calibri" w:hAnsi="Arial" w:cs="Arial"/>
                <w:sz w:val="22"/>
                <w:szCs w:val="22"/>
                <w:lang w:val="es-ES" w:eastAsia="en-US"/>
              </w:rPr>
            </w:pPr>
            <w:r w:rsidRPr="005F042A">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5F042A" w:rsidRDefault="003D2B48" w:rsidP="00A555A1">
            <w:pPr>
              <w:jc w:val="center"/>
              <w:rPr>
                <w:rFonts w:ascii="Arial" w:eastAsia="Calibri" w:hAnsi="Arial" w:cs="Arial"/>
                <w:sz w:val="22"/>
                <w:szCs w:val="22"/>
                <w:lang w:val="es-ES" w:eastAsia="en-US"/>
              </w:rPr>
            </w:pPr>
            <w:r w:rsidRPr="005F042A">
              <w:rPr>
                <w:rFonts w:ascii="Arial" w:hAnsi="Arial" w:cs="Arial"/>
                <w:sz w:val="22"/>
                <w:szCs w:val="22"/>
              </w:rPr>
              <w:t>INFORME DE CRITERIOS PARA IMPOSICIÓN DE SANCIÓN</w:t>
            </w:r>
          </w:p>
        </w:tc>
      </w:tr>
      <w:tr w:rsidR="005F042A" w:rsidRPr="005F042A" w14:paraId="2AE7E1D6" w14:textId="77777777" w:rsidTr="00A555A1">
        <w:trPr>
          <w:tblCellSpacing w:w="20" w:type="dxa"/>
        </w:trPr>
        <w:tc>
          <w:tcPr>
            <w:tcW w:w="2479" w:type="dxa"/>
            <w:vAlign w:val="center"/>
          </w:tcPr>
          <w:p w14:paraId="45555B85" w14:textId="77777777" w:rsidR="003D2B48" w:rsidRPr="005F042A" w:rsidRDefault="003D2B48" w:rsidP="00A555A1">
            <w:pPr>
              <w:jc w:val="both"/>
              <w:rPr>
                <w:rFonts w:ascii="Arial" w:eastAsia="Calibri" w:hAnsi="Arial" w:cs="Arial"/>
                <w:sz w:val="22"/>
                <w:szCs w:val="22"/>
                <w:lang w:val="es-ES" w:eastAsia="en-US"/>
              </w:rPr>
            </w:pPr>
            <w:r w:rsidRPr="005F042A">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5F042A" w:rsidRDefault="003D2B48" w:rsidP="00A555A1">
            <w:pPr>
              <w:rPr>
                <w:rFonts w:ascii="Arial" w:eastAsia="Calibri" w:hAnsi="Arial" w:cs="Arial"/>
                <w:sz w:val="22"/>
                <w:szCs w:val="22"/>
                <w:lang w:val="es-ES" w:eastAsia="en-US"/>
              </w:rPr>
            </w:pPr>
            <w:r w:rsidRPr="005F042A">
              <w:rPr>
                <w:rFonts w:ascii="Arial" w:eastAsia="Calibri" w:hAnsi="Arial" w:cs="Arial"/>
                <w:sz w:val="22"/>
                <w:szCs w:val="22"/>
                <w:lang w:val="es-ES" w:eastAsia="en-US"/>
              </w:rPr>
              <w:t>CONJUNTO RESIDENCIAL RINCÓN DE LA COLINA</w:t>
            </w:r>
          </w:p>
        </w:tc>
      </w:tr>
      <w:tr w:rsidR="005F042A" w:rsidRPr="005F042A" w14:paraId="6ECC3EAB" w14:textId="77777777" w:rsidTr="00A555A1">
        <w:trPr>
          <w:tblCellSpacing w:w="20" w:type="dxa"/>
        </w:trPr>
        <w:tc>
          <w:tcPr>
            <w:tcW w:w="2479" w:type="dxa"/>
            <w:vAlign w:val="center"/>
          </w:tcPr>
          <w:p w14:paraId="1CCFA07E" w14:textId="77777777" w:rsidR="003D2B48" w:rsidRPr="005F042A" w:rsidRDefault="003D2B48" w:rsidP="00A555A1">
            <w:pPr>
              <w:jc w:val="both"/>
              <w:rPr>
                <w:rFonts w:ascii="Arial" w:eastAsia="Calibri" w:hAnsi="Arial" w:cs="Arial"/>
                <w:b/>
                <w:sz w:val="22"/>
                <w:szCs w:val="22"/>
                <w:lang w:val="es-ES" w:eastAsia="en-US"/>
              </w:rPr>
            </w:pPr>
            <w:r w:rsidRPr="005F042A">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5F042A" w:rsidRDefault="003D2B48" w:rsidP="00A555A1">
            <w:pPr>
              <w:rPr>
                <w:rFonts w:ascii="Arial" w:eastAsia="Calibri" w:hAnsi="Arial" w:cs="Arial"/>
                <w:noProof/>
                <w:sz w:val="22"/>
                <w:szCs w:val="22"/>
                <w:lang w:val="es-ES" w:eastAsia="en-US"/>
              </w:rPr>
            </w:pPr>
            <w:r w:rsidRPr="005F042A">
              <w:rPr>
                <w:rFonts w:ascii="Arial" w:hAnsi="Arial" w:cs="Arial"/>
                <w:sz w:val="22"/>
                <w:szCs w:val="22"/>
              </w:rPr>
              <w:t>900370771-1</w:t>
            </w:r>
          </w:p>
        </w:tc>
      </w:tr>
      <w:tr w:rsidR="005F042A" w:rsidRPr="005F042A" w14:paraId="688A390C" w14:textId="77777777" w:rsidTr="00A555A1">
        <w:trPr>
          <w:tblCellSpacing w:w="20" w:type="dxa"/>
        </w:trPr>
        <w:tc>
          <w:tcPr>
            <w:tcW w:w="2479" w:type="dxa"/>
            <w:vAlign w:val="center"/>
          </w:tcPr>
          <w:p w14:paraId="2C8D189D" w14:textId="77777777" w:rsidR="003D2B48" w:rsidRPr="005F042A" w:rsidRDefault="003D2B48" w:rsidP="00A555A1">
            <w:pPr>
              <w:suppressAutoHyphens/>
              <w:jc w:val="both"/>
              <w:rPr>
                <w:rFonts w:ascii="Arial" w:hAnsi="Arial" w:cs="Arial"/>
                <w:b/>
                <w:sz w:val="22"/>
                <w:szCs w:val="22"/>
                <w:lang w:val="es-ES"/>
              </w:rPr>
            </w:pPr>
            <w:r w:rsidRPr="005F042A">
              <w:rPr>
                <w:rFonts w:ascii="Arial" w:hAnsi="Arial" w:cs="Arial"/>
                <w:b/>
                <w:sz w:val="22"/>
                <w:szCs w:val="22"/>
                <w:lang w:val="es-ES"/>
              </w:rPr>
              <w:t>EXPEDIENTE:</w:t>
            </w:r>
          </w:p>
        </w:tc>
        <w:tc>
          <w:tcPr>
            <w:tcW w:w="6607" w:type="dxa"/>
            <w:gridSpan w:val="3"/>
            <w:vAlign w:val="center"/>
          </w:tcPr>
          <w:p w14:paraId="3BF6077E" w14:textId="77777777" w:rsidR="003D2B48" w:rsidRPr="005F042A" w:rsidRDefault="003D2B48" w:rsidP="00A555A1">
            <w:pPr>
              <w:jc w:val="both"/>
              <w:rPr>
                <w:rFonts w:ascii="Arial" w:eastAsia="Calibri" w:hAnsi="Arial" w:cs="Arial"/>
                <w:sz w:val="22"/>
                <w:szCs w:val="22"/>
                <w:lang w:val="es-ES" w:eastAsia="en-US"/>
              </w:rPr>
            </w:pPr>
            <w:bookmarkStart w:id="6" w:name="expediente1"/>
            <w:bookmarkEnd w:id="6"/>
            <w:r w:rsidRPr="005F042A">
              <w:rPr>
                <w:rFonts w:ascii="Arial" w:eastAsia="Calibri" w:hAnsi="Arial" w:cs="Arial"/>
                <w:sz w:val="22"/>
                <w:szCs w:val="22"/>
                <w:lang w:eastAsia="en-US"/>
              </w:rPr>
              <w:t>SDA-08-2013-2787</w:t>
            </w:r>
          </w:p>
        </w:tc>
      </w:tr>
      <w:tr w:rsidR="005F042A" w:rsidRPr="005F042A" w14:paraId="227D8FF8" w14:textId="77777777" w:rsidTr="00A555A1">
        <w:trPr>
          <w:tblCellSpacing w:w="20" w:type="dxa"/>
        </w:trPr>
        <w:tc>
          <w:tcPr>
            <w:tcW w:w="6467" w:type="dxa"/>
            <w:gridSpan w:val="3"/>
            <w:vAlign w:val="center"/>
          </w:tcPr>
          <w:p w14:paraId="19BB7E1E" w14:textId="77777777" w:rsidR="003D2B48" w:rsidRPr="005F042A" w:rsidRDefault="003D2B48" w:rsidP="00A555A1">
            <w:pPr>
              <w:jc w:val="both"/>
              <w:rPr>
                <w:rFonts w:ascii="Arial" w:eastAsia="Calibri" w:hAnsi="Arial" w:cs="Arial"/>
                <w:b/>
                <w:sz w:val="22"/>
                <w:szCs w:val="22"/>
                <w:lang w:val="es-ES" w:eastAsia="en-US"/>
              </w:rPr>
            </w:pPr>
            <w:r w:rsidRPr="005F042A">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5F042A" w:rsidRDefault="003D2B48" w:rsidP="00A555A1">
            <w:pPr>
              <w:jc w:val="both"/>
              <w:rPr>
                <w:rFonts w:ascii="Arial" w:eastAsia="Calibri" w:hAnsi="Arial" w:cs="Arial"/>
                <w:sz w:val="22"/>
                <w:szCs w:val="22"/>
                <w:lang w:val="es-ES" w:eastAsia="en-US"/>
              </w:rPr>
            </w:pPr>
            <w:r w:rsidRPr="005F042A">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7749B02C"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CONJUNTO RESIDENCIAL RINCÓN DE LA COLINA, identificado con NIT 900370771-1,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5F042A">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05128 del 04 de diciembre de 2019:</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5F042A" w:rsidRDefault="00F44C25" w:rsidP="005F042A">
      <w:pPr>
        <w:spacing w:line="360" w:lineRule="auto"/>
        <w:ind w:left="708"/>
        <w:jc w:val="both"/>
        <w:rPr>
          <w:rFonts w:ascii="Arial" w:hAnsi="Arial" w:cs="Arial"/>
          <w:sz w:val="22"/>
          <w:szCs w:val="22"/>
        </w:rPr>
      </w:pPr>
      <w:r w:rsidRPr="005F042A">
        <w:rPr>
          <w:rFonts w:ascii="Arial" w:hAnsi="Arial" w:cs="Arial"/>
          <w:sz w:val="22"/>
          <w:szCs w:val="22"/>
        </w:rPr>
        <w:lastRenderedPageBreak/>
        <w:t xml:space="preserve">“(…) </w:t>
      </w:r>
      <w:r w:rsidRPr="005F042A">
        <w:rPr>
          <w:rFonts w:ascii="Arial" w:hAnsi="Arial" w:cs="Arial"/>
          <w:b/>
          <w:bCs/>
          <w:sz w:val="22"/>
          <w:szCs w:val="22"/>
        </w:rPr>
        <w:t>Cargo Primero</w:t>
      </w:r>
      <w:r w:rsidRPr="005F042A">
        <w:rPr>
          <w:rFonts w:ascii="Arial" w:hAnsi="Arial" w:cs="Arial"/>
          <w:sz w:val="22"/>
          <w:szCs w:val="22"/>
        </w:rPr>
        <w:t>. - Por generar ruido que traspasó los límites de la propiedad ubicada en la avenida carrera 72 No. 152 B - 89 de la localidad de Suba de la ciudad de Bogotá D.C., mediante el empleo de motobombas (cuarto de motobombas), superando los límites permitidos de niveles de ruido al interior de edificaciones en 57.8 dB(A) en horario nocturno, sobrepasando el estándar máximo permitido de niveles de inmisión de ruido en 12.8 dB (A), en donde lo permitido es de 45 decibeles en horario nocturno, vulnerando con ello el artículo 45 del Decreto 948 de 1995 compilado en los artículo 2.2.5.1.5.4 del Decreto 1076 de 2015, en concordancia con la tabla No. 2° del artículo 7° de la Resolución 6918 de 2010 derogada por el artículo 1° de la Resolución 1632 de 2017 de la Secretaría Distrital de Ambiente.</w:t>
      </w:r>
    </w:p>
    <w:p w14:paraId="3F4D081A" w14:textId="77777777" w:rsidR="00F44C25" w:rsidRPr="005F042A" w:rsidRDefault="00F44C25" w:rsidP="005F042A">
      <w:pPr>
        <w:spacing w:line="360" w:lineRule="auto"/>
        <w:ind w:left="708"/>
        <w:jc w:val="both"/>
        <w:rPr>
          <w:rFonts w:ascii="Arial" w:hAnsi="Arial" w:cs="Arial"/>
          <w:sz w:val="22"/>
          <w:szCs w:val="22"/>
        </w:rPr>
      </w:pPr>
    </w:p>
    <w:p w14:paraId="093CB42D" w14:textId="77777777" w:rsidR="00F44C25" w:rsidRPr="005F042A" w:rsidRDefault="00F44C25" w:rsidP="005F042A">
      <w:pPr>
        <w:spacing w:line="360" w:lineRule="auto"/>
        <w:ind w:left="708"/>
        <w:jc w:val="both"/>
        <w:rPr>
          <w:rFonts w:ascii="Arial" w:hAnsi="Arial" w:cs="Arial"/>
          <w:sz w:val="22"/>
          <w:szCs w:val="22"/>
        </w:rPr>
      </w:pPr>
      <w:r w:rsidRPr="005F042A">
        <w:rPr>
          <w:rFonts w:ascii="Arial" w:hAnsi="Arial" w:cs="Arial"/>
          <w:b/>
          <w:bCs/>
          <w:sz w:val="22"/>
          <w:szCs w:val="22"/>
        </w:rPr>
        <w:t>Cargo Segundo.</w:t>
      </w:r>
      <w:r w:rsidRPr="005F042A">
        <w:rPr>
          <w:rFonts w:ascii="Arial" w:hAnsi="Arial" w:cs="Arial"/>
          <w:sz w:val="22"/>
          <w:szCs w:val="22"/>
        </w:rPr>
        <w:t xml:space="preserve"> - Por no emplear los sistemas de control necesarios para garantizar que los niveles producidos por las motobombas (cuarto de motobombas), bajo la propiedad del CONJUNTO RESIDENCIAL RINCÓN DE LA COLINA, identificado con Nit 900370771-1, no perturbaran las zonas aledañas de la propiedad horizontal ubicado en la avenida carrera 72 No. 152 B - 89 de la localidad de Suba de la ciudad de Bogotá D.C., clasificado como un sector B. tranquilidad y ruido moderado, vulnerando de esta manera el artículo 51 del Decreto 948 de 1995 compilado en el artículo 2.2.5.1.5.10. del Decreto 1076 de 2015, en concordancia con la tabla No. 2° del artículo 7° de la Resolución 6918 de 2010 derogada por el artículo 1° de la Resolución 1632 de 2017 de la Secretaría Distrital de Ambiente.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SDA-08-2013-2787, y en especial las evidencias técnicas sustentadas en el concepto técnico 01890 del 11 de abril del 2013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5F042A">
        <w:rPr>
          <w:rFonts w:ascii="Arial" w:hAnsi="Arial"/>
          <w:bCs/>
          <w:sz w:val="22"/>
          <w:szCs w:val="22"/>
        </w:rPr>
        <w:t>la visita técnica, en la que se llevó a cabo la medición, tuvo lugar el 20/12/2012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095A6C6B" w:rsidR="00F44C25" w:rsidRPr="005F042A" w:rsidRDefault="00F44C25" w:rsidP="00F44C25">
      <w:pPr>
        <w:spacing w:line="360" w:lineRule="auto"/>
        <w:jc w:val="both"/>
        <w:rPr>
          <w:rFonts w:ascii="Arial" w:hAnsi="Arial"/>
          <w:bCs/>
          <w:sz w:val="22"/>
          <w:szCs w:val="22"/>
        </w:rPr>
      </w:pPr>
      <w:r w:rsidRPr="005F042A">
        <w:rPr>
          <w:rFonts w:ascii="Arial" w:hAnsi="Arial"/>
          <w:b/>
          <w:sz w:val="22"/>
          <w:szCs w:val="22"/>
        </w:rPr>
        <w:t xml:space="preserve">Modo: </w:t>
      </w:r>
      <w:r w:rsidRPr="005F042A">
        <w:rPr>
          <w:rFonts w:ascii="Arial" w:hAnsi="Arial"/>
          <w:bCs/>
          <w:sz w:val="22"/>
          <w:szCs w:val="22"/>
        </w:rPr>
        <w:t xml:space="preserve">en atención al requerimiento 2012ER145451 del 28 de noviembre de 2012, se realiza visita técnica por parte de la Subdirección de Calidad del Aire, Auditiva y Visual (SCAAV) de la Secretaría Distrital de Ambiente (SDA), con el fin de verificar los niveles de presión sonora generados por el </w:t>
      </w:r>
      <w:r w:rsidR="005F042A">
        <w:rPr>
          <w:rFonts w:ascii="Arial" w:hAnsi="Arial"/>
          <w:bCs/>
          <w:sz w:val="22"/>
          <w:szCs w:val="22"/>
        </w:rPr>
        <w:t>CONJUNTO RESIDENCIAL RINCÓN DE LA COLINA</w:t>
      </w:r>
      <w:r w:rsidRPr="005F042A">
        <w:rPr>
          <w:rFonts w:ascii="Arial" w:hAnsi="Arial"/>
          <w:bCs/>
          <w:sz w:val="22"/>
          <w:szCs w:val="22"/>
        </w:rPr>
        <w:t>.</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tranquilidad y ruido moderado y se encuentran como fuentes de emisión cuatro motobombas.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57,8dB (A). Por lo tanto, se concluyó que se superaron los niveles máximos permisibles aceptados por la norma, correspondientes a 45 dB(A) en horario nocturno para una zona tranquilidad y ruido moderado.</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5F042A"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5F042A">
        <w:rPr>
          <w:rFonts w:ascii="Arial" w:hAnsi="Arial"/>
          <w:bCs/>
          <w:sz w:val="22"/>
          <w:szCs w:val="22"/>
        </w:rPr>
        <w:t>los hechos que dieron origen al presente proceso sancionatorio fueron identificados en la Avenida carrera 72 No. 152 B - 89, barrio Britalia, localidad de Suba.</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5F042A" w:rsidRDefault="00F44C25" w:rsidP="00F44C25">
      <w:pPr>
        <w:pStyle w:val="Ttulo1"/>
        <w:numPr>
          <w:ilvl w:val="0"/>
          <w:numId w:val="1"/>
        </w:numPr>
        <w:spacing w:before="0" w:after="0" w:line="360" w:lineRule="auto"/>
        <w:ind w:left="357" w:hanging="357"/>
        <w:rPr>
          <w:rFonts w:eastAsia="Times New Roman"/>
          <w:b/>
          <w:szCs w:val="22"/>
          <w:lang w:val="es-CO"/>
        </w:rPr>
      </w:pPr>
      <w:r w:rsidRPr="005F042A">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796FB29C"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SDA-08-2013-2787, se evidenció que el CONJUNTO RESIDENCIAL RINCÓN DE LA COLINA, identificado con NIT 900370771-1, no presentó escrito de descargos, ni solicitó pruebas en contra del Auto 05128 del 04 de diciembre de 2019, dentro del término establecido en la ley</w:t>
      </w:r>
      <w:r w:rsidR="005F042A">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17D4E6B8" w14:textId="77777777" w:rsidR="008A141A" w:rsidRPr="004A6112" w:rsidRDefault="008A141A" w:rsidP="008A141A">
      <w:pPr>
        <w:spacing w:line="360" w:lineRule="auto"/>
        <w:jc w:val="both"/>
        <w:rPr>
          <w:rFonts w:ascii="Arial" w:hAnsi="Arial"/>
          <w:bCs/>
          <w:sz w:val="22"/>
          <w:szCs w:val="22"/>
        </w:rPr>
      </w:pPr>
      <w:r>
        <w:rPr>
          <w:rFonts w:ascii="Arial" w:hAnsi="Arial"/>
          <w:bCs/>
          <w:sz w:val="22"/>
          <w:szCs w:val="22"/>
        </w:rPr>
        <w:t>En este sentido mediante el Auto 00875 del 24 de enero de 2025, notificado por aviso el 3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2614FC9A" w14:textId="77777777" w:rsidR="00F44C25" w:rsidRPr="008A141A" w:rsidRDefault="00F44C25" w:rsidP="00F44C25">
      <w:pPr>
        <w:rPr>
          <w:lang w:val="es-ES" w:eastAsia="en-US"/>
        </w:rPr>
      </w:pP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lastRenderedPageBreak/>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w:t>
      </w:r>
      <w:r w:rsidRPr="00611EB0">
        <w:rPr>
          <w:rFonts w:ascii="Arial" w:hAnsi="Arial" w:cs="Arial"/>
          <w:i/>
          <w:iCs/>
          <w:sz w:val="22"/>
          <w:szCs w:val="22"/>
        </w:rPr>
        <w:lastRenderedPageBreak/>
        <w:t>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5F042A">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379F91C2" w14:textId="77777777" w:rsidR="005F042A" w:rsidRPr="005F042A" w:rsidRDefault="005F042A" w:rsidP="00577DD4">
      <w:pPr>
        <w:spacing w:line="360" w:lineRule="auto"/>
        <w:jc w:val="both"/>
        <w:rPr>
          <w:rFonts w:ascii="Arial" w:eastAsia="Arial" w:hAnsi="Arial" w:cs="Arial"/>
          <w:sz w:val="22"/>
          <w:szCs w:val="22"/>
        </w:rPr>
      </w:pPr>
    </w:p>
    <w:p w14:paraId="562EA7D3" w14:textId="77777777" w:rsidR="00F44C25" w:rsidRPr="005F042A" w:rsidRDefault="00F44C25" w:rsidP="00F44C25">
      <w:pPr>
        <w:spacing w:line="360" w:lineRule="auto"/>
        <w:jc w:val="center"/>
        <w:rPr>
          <w:rFonts w:ascii="Arial" w:hAnsi="Arial"/>
          <w:b/>
          <w:bCs/>
          <w:sz w:val="22"/>
          <w:szCs w:val="22"/>
          <w:lang w:val="es-CO"/>
        </w:rPr>
      </w:pPr>
      <w:r w:rsidRPr="005F042A">
        <w:rPr>
          <w:rFonts w:ascii="Arial" w:hAnsi="Arial"/>
          <w:b/>
          <w:bCs/>
          <w:sz w:val="22"/>
          <w:szCs w:val="22"/>
          <w:lang w:val="es-CO"/>
        </w:rPr>
        <w:t>y</w:t>
      </w:r>
      <w:r w:rsidRPr="005F042A">
        <w:rPr>
          <w:rFonts w:ascii="Arial" w:hAnsi="Arial"/>
          <w:b/>
          <w:bCs/>
          <w:sz w:val="22"/>
          <w:szCs w:val="22"/>
          <w:vertAlign w:val="subscript"/>
          <w:lang w:val="es-CO"/>
        </w:rPr>
        <w:t>1</w:t>
      </w:r>
      <w:r w:rsidRPr="005F042A">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SDA-08-2013-2787,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080A9F4F" w14:textId="02DD36EB" w:rsidR="00F44C25" w:rsidRPr="005F042A" w:rsidRDefault="00F44C25" w:rsidP="00F44C25">
      <w:pPr>
        <w:spacing w:line="360" w:lineRule="auto"/>
        <w:jc w:val="both"/>
        <w:rPr>
          <w:rFonts w:ascii="Arial" w:hAnsi="Arial" w:cs="Arial"/>
          <w:b/>
          <w:bCs/>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1A8E5246" w14:textId="77777777" w:rsidR="00F44C25" w:rsidRPr="005F042A" w:rsidRDefault="00F44C25" w:rsidP="00F44C25">
      <w:pPr>
        <w:spacing w:line="360" w:lineRule="auto"/>
        <w:jc w:val="center"/>
        <w:rPr>
          <w:rFonts w:ascii="Arial" w:hAnsi="Arial"/>
          <w:b/>
          <w:bCs/>
          <w:sz w:val="22"/>
          <w:szCs w:val="22"/>
          <w:lang w:val="es-CO"/>
        </w:rPr>
      </w:pPr>
      <w:r w:rsidRPr="005F042A">
        <w:rPr>
          <w:rFonts w:ascii="Arial" w:hAnsi="Arial"/>
          <w:b/>
          <w:bCs/>
          <w:sz w:val="22"/>
          <w:szCs w:val="22"/>
          <w:lang w:val="es-CO"/>
        </w:rPr>
        <w:t>y</w:t>
      </w:r>
      <w:r w:rsidRPr="005F042A">
        <w:rPr>
          <w:rFonts w:ascii="Arial" w:hAnsi="Arial"/>
          <w:b/>
          <w:bCs/>
          <w:sz w:val="22"/>
          <w:szCs w:val="22"/>
          <w:vertAlign w:val="subscript"/>
          <w:lang w:val="es-CO"/>
        </w:rPr>
        <w:t>2</w:t>
      </w:r>
      <w:r w:rsidRPr="005F042A">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lastRenderedPageBreak/>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7B908CE4" w:rsidR="00F44C25" w:rsidRPr="005F042A" w:rsidRDefault="00F44C25" w:rsidP="005F042A">
      <w:pPr>
        <w:spacing w:line="360" w:lineRule="auto"/>
        <w:jc w:val="center"/>
        <w:rPr>
          <w:rFonts w:ascii="Arial" w:hAnsi="Arial"/>
          <w:b/>
          <w:bCs/>
          <w:sz w:val="22"/>
          <w:szCs w:val="22"/>
          <w:lang w:val="es-CO"/>
        </w:rPr>
      </w:pPr>
      <w:r w:rsidRPr="005F042A">
        <w:rPr>
          <w:rFonts w:ascii="Arial" w:hAnsi="Arial"/>
          <w:b/>
          <w:bCs/>
          <w:sz w:val="22"/>
          <w:szCs w:val="22"/>
          <w:lang w:val="es-CO"/>
        </w:rPr>
        <w:t>y</w:t>
      </w:r>
      <w:r w:rsidRPr="005F042A">
        <w:rPr>
          <w:rFonts w:ascii="Arial" w:hAnsi="Arial"/>
          <w:b/>
          <w:bCs/>
          <w:sz w:val="22"/>
          <w:szCs w:val="22"/>
          <w:vertAlign w:val="subscript"/>
          <w:lang w:val="es-CO"/>
        </w:rPr>
        <w:t>3</w:t>
      </w:r>
      <w:r w:rsidRPr="005F042A">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919A16E" w14:textId="77777777" w:rsidR="005F042A" w:rsidRPr="00611EB0" w:rsidRDefault="005F042A"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1AAB0AFB" w14:textId="77777777" w:rsidR="005F042A" w:rsidRDefault="005F042A" w:rsidP="00F44C25">
      <w:pPr>
        <w:spacing w:line="360" w:lineRule="auto"/>
        <w:jc w:val="both"/>
        <w:rPr>
          <w:rFonts w:ascii="Arial" w:hAnsi="Arial" w:cs="Arial"/>
          <w:iCs/>
          <w:color w:val="4472C4" w:themeColor="accent1"/>
          <w:sz w:val="22"/>
          <w:szCs w:val="22"/>
        </w:rPr>
      </w:pPr>
    </w:p>
    <w:p w14:paraId="3A6A6083" w14:textId="5752B30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0452ECC7" w14:textId="77777777" w:rsidR="005F042A" w:rsidRPr="005F042A" w:rsidRDefault="0095112F" w:rsidP="005F042A">
      <w:pPr>
        <w:spacing w:line="360" w:lineRule="auto"/>
        <w:jc w:val="center"/>
        <w:rPr>
          <w:rFonts w:ascii="Arial" w:hAnsi="Arial" w:cs="Arial"/>
          <w:b/>
          <w:iCs/>
          <w:color w:val="FF0000"/>
          <w:sz w:val="22"/>
          <w:szCs w:val="22"/>
        </w:rPr>
      </w:pPr>
      <w:r>
        <w:rPr>
          <w:rFonts w:ascii="Arial" w:hAnsi="Arial" w:cs="Arial"/>
          <w:iCs/>
          <w:color w:val="000000" w:themeColor="text1"/>
          <w:sz w:val="22"/>
          <w:szCs w:val="22"/>
        </w:rPr>
        <w:tab/>
      </w:r>
      <w:r w:rsidR="005F042A" w:rsidRPr="00611EB0">
        <w:rPr>
          <w:rFonts w:ascii="Arial" w:hAnsi="Arial" w:cs="Arial"/>
          <w:b/>
          <w:iCs/>
          <w:color w:val="000000"/>
          <w:sz w:val="22"/>
          <w:szCs w:val="22"/>
        </w:rPr>
        <w:t>B = $0</w:t>
      </w:r>
    </w:p>
    <w:p w14:paraId="1E055DFB" w14:textId="7C5253E6" w:rsidR="00F44C25" w:rsidRPr="00611EB0" w:rsidRDefault="00F44C25" w:rsidP="0095112F">
      <w:pPr>
        <w:tabs>
          <w:tab w:val="left" w:pos="5638"/>
        </w:tabs>
        <w:spacing w:line="360" w:lineRule="auto"/>
        <w:jc w:val="both"/>
        <w:rPr>
          <w:rFonts w:ascii="Arial" w:hAnsi="Arial" w:cs="Arial"/>
          <w:iCs/>
          <w:color w:val="000000" w:themeColor="text1"/>
          <w:sz w:val="22"/>
          <w:szCs w:val="22"/>
        </w:rPr>
      </w:pP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20/12/2012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5F042A" w:rsidRDefault="00F44C25" w:rsidP="00F44C25">
      <w:pPr>
        <w:spacing w:line="360" w:lineRule="auto"/>
        <w:jc w:val="center"/>
        <w:rPr>
          <w:rFonts w:ascii="Arial" w:hAnsi="Arial" w:cs="Arial"/>
          <w:b/>
          <w:bCs/>
          <w:color w:val="000000" w:themeColor="text1"/>
          <w:sz w:val="22"/>
          <w:szCs w:val="22"/>
        </w:rPr>
      </w:pPr>
      <w:r w:rsidRPr="005F042A">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w:t>
      </w:r>
      <w:r w:rsidRPr="0040463C">
        <w:rPr>
          <w:rFonts w:ascii="Arial" w:hAnsi="Arial" w:cs="Arial"/>
          <w:sz w:val="22"/>
          <w:szCs w:val="22"/>
          <w:lang w:val="es-CO" w:eastAsia="es-CO"/>
        </w:rPr>
        <w:lastRenderedPageBreak/>
        <w:t>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01890 del 11 de abril del 2013, se estableció que como resultado de la evaluación el nivel equivalente del aporte sonoro de las fuentes específicas (Leqemisión), fue de 57,8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1C97DB8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5F042A" w:rsidRDefault="002C4368" w:rsidP="002C4368">
      <w:pPr>
        <w:spacing w:line="360" w:lineRule="auto"/>
        <w:jc w:val="center"/>
        <w:rPr>
          <w:rFonts w:ascii="Arial" w:hAnsi="Arial" w:cs="Arial"/>
          <w:b/>
          <w:bCs/>
          <w:sz w:val="22"/>
          <w:szCs w:val="22"/>
          <w:lang w:val="es-CO" w:eastAsia="es-CO"/>
        </w:rPr>
      </w:pPr>
      <w:r w:rsidRPr="005F042A">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w:lastRenderedPageBreak/>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5F042A" w:rsidRDefault="00F44C25" w:rsidP="00366461">
      <w:pPr>
        <w:spacing w:line="360" w:lineRule="auto"/>
        <w:jc w:val="center"/>
        <w:rPr>
          <w:rFonts w:ascii="Arial" w:hAnsi="Arial" w:cs="Arial"/>
          <w:b/>
          <w:bCs/>
          <w:sz w:val="22"/>
          <w:szCs w:val="22"/>
        </w:rPr>
      </w:pPr>
      <w:r w:rsidRPr="005F042A">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05128 del 04 de diciembre de 2019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5F042A" w:rsidRPr="005F042A"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5F042A" w:rsidRDefault="00F44C25" w:rsidP="005A6B66">
            <w:pPr>
              <w:tabs>
                <w:tab w:val="left" w:pos="-720"/>
                <w:tab w:val="left" w:pos="708"/>
              </w:tabs>
              <w:jc w:val="center"/>
              <w:rPr>
                <w:rFonts w:ascii="Arial" w:hAnsi="Arial" w:cs="Arial"/>
                <w:b/>
                <w:sz w:val="18"/>
                <w:szCs w:val="18"/>
                <w:lang w:eastAsia="zh-CN"/>
              </w:rPr>
            </w:pPr>
            <w:r w:rsidRPr="005F042A">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5F042A" w:rsidRDefault="00F44C25" w:rsidP="005A6B66">
            <w:pPr>
              <w:tabs>
                <w:tab w:val="left" w:pos="-720"/>
                <w:tab w:val="left" w:pos="708"/>
              </w:tabs>
              <w:jc w:val="center"/>
              <w:rPr>
                <w:rFonts w:ascii="Arial" w:hAnsi="Arial" w:cs="Arial"/>
                <w:b/>
                <w:sz w:val="18"/>
                <w:szCs w:val="18"/>
                <w:lang w:eastAsia="zh-CN"/>
              </w:rPr>
            </w:pPr>
            <w:r w:rsidRPr="005F042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5F042A" w:rsidRDefault="00F44C25" w:rsidP="005A6B66">
            <w:pPr>
              <w:tabs>
                <w:tab w:val="left" w:pos="-720"/>
                <w:tab w:val="left" w:pos="708"/>
              </w:tabs>
              <w:jc w:val="center"/>
              <w:rPr>
                <w:rFonts w:ascii="Arial" w:hAnsi="Arial" w:cs="Arial"/>
                <w:sz w:val="18"/>
                <w:szCs w:val="18"/>
                <w:lang w:eastAsia="zh-CN"/>
              </w:rPr>
            </w:pPr>
            <w:r w:rsidRPr="005F042A">
              <w:rPr>
                <w:rFonts w:ascii="Arial" w:hAnsi="Arial" w:cs="Arial"/>
                <w:b/>
                <w:sz w:val="18"/>
                <w:szCs w:val="18"/>
                <w:lang w:eastAsia="zh-CN"/>
              </w:rPr>
              <w:t>Valor</w:t>
            </w:r>
          </w:p>
        </w:tc>
      </w:tr>
      <w:tr w:rsidR="005F042A" w:rsidRPr="005F042A"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5F042A" w:rsidRDefault="00F44C25" w:rsidP="005A6B66">
            <w:pPr>
              <w:tabs>
                <w:tab w:val="left" w:pos="-720"/>
                <w:tab w:val="left" w:pos="708"/>
              </w:tabs>
              <w:jc w:val="both"/>
              <w:rPr>
                <w:rFonts w:ascii="Arial" w:hAnsi="Arial" w:cs="Arial"/>
                <w:sz w:val="18"/>
                <w:szCs w:val="18"/>
                <w:lang w:eastAsia="zh-CN"/>
              </w:rPr>
            </w:pPr>
            <w:r w:rsidRPr="005F042A">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5F042A" w:rsidRDefault="00564771" w:rsidP="005A6B66">
            <w:pPr>
              <w:jc w:val="both"/>
              <w:rPr>
                <w:rFonts w:ascii="Arial" w:hAnsi="Arial"/>
                <w:sz w:val="18"/>
                <w:szCs w:val="18"/>
                <w:lang w:val="es-CO"/>
              </w:rPr>
            </w:pPr>
            <w:r w:rsidRPr="005F042A">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5F042A" w:rsidRDefault="00F44C25" w:rsidP="005F042A">
            <w:pPr>
              <w:tabs>
                <w:tab w:val="left" w:pos="-720"/>
                <w:tab w:val="left" w:pos="708"/>
              </w:tabs>
              <w:snapToGrid w:val="0"/>
              <w:jc w:val="center"/>
              <w:rPr>
                <w:rFonts w:ascii="Arial" w:hAnsi="Arial" w:cs="Arial"/>
                <w:sz w:val="18"/>
                <w:szCs w:val="18"/>
                <w:lang w:eastAsia="zh-CN"/>
              </w:rPr>
            </w:pPr>
            <w:r w:rsidRPr="005F042A">
              <w:rPr>
                <w:rFonts w:ascii="Arial" w:hAnsi="Arial" w:cs="Arial"/>
                <w:sz w:val="18"/>
                <w:szCs w:val="18"/>
                <w:lang w:eastAsia="zh-CN"/>
              </w:rPr>
              <w:t>0,2</w:t>
            </w:r>
          </w:p>
        </w:tc>
      </w:tr>
      <w:tr w:rsidR="005F042A" w:rsidRPr="005F042A"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5F042A" w:rsidRDefault="00F44C25" w:rsidP="005A6B66">
            <w:pPr>
              <w:tabs>
                <w:tab w:val="left" w:pos="-720"/>
                <w:tab w:val="left" w:pos="708"/>
              </w:tabs>
              <w:snapToGrid w:val="0"/>
              <w:jc w:val="both"/>
              <w:rPr>
                <w:rFonts w:ascii="Arial" w:hAnsi="Arial" w:cs="Arial"/>
                <w:b/>
                <w:sz w:val="18"/>
                <w:szCs w:val="18"/>
                <w:lang w:eastAsia="zh-CN"/>
              </w:rPr>
            </w:pPr>
            <w:r w:rsidRPr="005F042A">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5F042A" w:rsidRDefault="00F44C25" w:rsidP="005F042A">
            <w:pPr>
              <w:tabs>
                <w:tab w:val="left" w:pos="-720"/>
                <w:tab w:val="left" w:pos="708"/>
              </w:tabs>
              <w:snapToGrid w:val="0"/>
              <w:jc w:val="center"/>
              <w:rPr>
                <w:rFonts w:ascii="Arial" w:hAnsi="Arial" w:cs="Arial"/>
                <w:sz w:val="18"/>
                <w:szCs w:val="18"/>
                <w:lang w:eastAsia="zh-CN"/>
              </w:rPr>
            </w:pPr>
            <w:r w:rsidRPr="005F042A">
              <w:rPr>
                <w:rFonts w:ascii="Arial" w:hAnsi="Arial" w:cs="Arial"/>
                <w:sz w:val="18"/>
                <w:szCs w:val="18"/>
                <w:lang w:eastAsia="zh-CN"/>
              </w:rPr>
              <w:t>0,2</w:t>
            </w:r>
          </w:p>
        </w:tc>
      </w:tr>
      <w:tr w:rsidR="005F042A" w:rsidRPr="005F042A"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5F042A" w:rsidRDefault="00F44C25" w:rsidP="005A6B66">
            <w:pPr>
              <w:tabs>
                <w:tab w:val="left" w:pos="-720"/>
                <w:tab w:val="left" w:pos="708"/>
              </w:tabs>
              <w:jc w:val="both"/>
              <w:rPr>
                <w:rFonts w:ascii="Arial" w:hAnsi="Arial" w:cs="Arial"/>
                <w:b/>
                <w:sz w:val="18"/>
                <w:szCs w:val="18"/>
                <w:lang w:eastAsia="zh-CN"/>
              </w:rPr>
            </w:pPr>
            <w:r w:rsidRPr="005F042A">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5F042A" w:rsidRDefault="00F44C25" w:rsidP="005A6B66">
            <w:pPr>
              <w:tabs>
                <w:tab w:val="left" w:pos="-720"/>
                <w:tab w:val="left" w:pos="708"/>
              </w:tabs>
              <w:jc w:val="both"/>
              <w:rPr>
                <w:rFonts w:ascii="Arial" w:hAnsi="Arial" w:cs="Arial"/>
                <w:b/>
                <w:sz w:val="18"/>
                <w:szCs w:val="18"/>
                <w:lang w:eastAsia="zh-CN"/>
              </w:rPr>
            </w:pPr>
            <w:r w:rsidRPr="005F042A">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5F042A" w:rsidRDefault="00F44C25" w:rsidP="005A6B66">
            <w:pPr>
              <w:tabs>
                <w:tab w:val="left" w:pos="-720"/>
                <w:tab w:val="left" w:pos="708"/>
              </w:tabs>
              <w:jc w:val="both"/>
              <w:rPr>
                <w:rFonts w:ascii="Arial" w:hAnsi="Arial" w:cs="Arial"/>
                <w:sz w:val="18"/>
                <w:szCs w:val="18"/>
                <w:lang w:eastAsia="zh-CN"/>
              </w:rPr>
            </w:pPr>
            <w:r w:rsidRPr="005F042A">
              <w:rPr>
                <w:rFonts w:ascii="Arial" w:hAnsi="Arial" w:cs="Arial"/>
                <w:b/>
                <w:sz w:val="18"/>
                <w:szCs w:val="18"/>
                <w:lang w:eastAsia="zh-CN"/>
              </w:rPr>
              <w:t>Valor</w:t>
            </w:r>
          </w:p>
        </w:tc>
      </w:tr>
      <w:tr w:rsidR="005F042A" w:rsidRPr="005F042A"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5F042A" w:rsidRDefault="00F44C25" w:rsidP="005A6B66">
            <w:pPr>
              <w:tabs>
                <w:tab w:val="left" w:pos="-720"/>
                <w:tab w:val="left" w:pos="708"/>
              </w:tabs>
              <w:jc w:val="both"/>
              <w:rPr>
                <w:rFonts w:ascii="Arial" w:hAnsi="Arial" w:cs="Arial"/>
                <w:sz w:val="18"/>
                <w:szCs w:val="18"/>
                <w:lang w:eastAsia="zh-CN"/>
              </w:rPr>
            </w:pPr>
            <w:r w:rsidRPr="005F042A">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5F042A" w:rsidRDefault="00844DB4" w:rsidP="005A6B66">
            <w:pPr>
              <w:jc w:val="both"/>
              <w:rPr>
                <w:rFonts w:ascii="Arial" w:hAnsi="Arial"/>
                <w:sz w:val="18"/>
                <w:szCs w:val="18"/>
                <w:lang w:val="es-CO"/>
              </w:rPr>
            </w:pPr>
            <w:r w:rsidRPr="005F042A">
              <w:rPr>
                <w:rFonts w:ascii="Arial" w:hAnsi="Arial"/>
                <w:sz w:val="18"/>
                <w:szCs w:val="18"/>
                <w:lang w:val="es-CO"/>
              </w:rPr>
              <w:t xml:space="preserve">Teniendo en cuenta que la infracción fue evaluada bajo el riesgo asociado al </w:t>
            </w:r>
            <w:r w:rsidRPr="005F042A">
              <w:rPr>
                <w:rFonts w:ascii="Arial" w:hAnsi="Arial"/>
                <w:sz w:val="18"/>
                <w:szCs w:val="18"/>
                <w:lang w:val="es-CO"/>
              </w:rPr>
              <w:lastRenderedPageBreak/>
              <w:t>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5F042A" w:rsidRDefault="00F44C25" w:rsidP="005A6B66">
            <w:pPr>
              <w:tabs>
                <w:tab w:val="left" w:pos="-720"/>
                <w:tab w:val="left" w:pos="708"/>
              </w:tabs>
              <w:snapToGrid w:val="0"/>
              <w:jc w:val="both"/>
              <w:rPr>
                <w:rFonts w:ascii="Arial" w:hAnsi="Arial" w:cs="Arial"/>
                <w:sz w:val="18"/>
                <w:szCs w:val="18"/>
                <w:lang w:eastAsia="zh-CN"/>
              </w:rPr>
            </w:pPr>
            <w:r w:rsidRPr="005F042A">
              <w:rPr>
                <w:rFonts w:ascii="Arial" w:hAnsi="Arial" w:cs="Arial"/>
                <w:sz w:val="18"/>
                <w:szCs w:val="18"/>
                <w:lang w:eastAsia="zh-CN"/>
              </w:rPr>
              <w:lastRenderedPageBreak/>
              <w:t xml:space="preserve">Circunstancia valorada en la </w:t>
            </w:r>
            <w:r w:rsidRPr="005F042A">
              <w:rPr>
                <w:rFonts w:ascii="Arial" w:hAnsi="Arial" w:cs="Arial"/>
                <w:sz w:val="18"/>
                <w:szCs w:val="18"/>
                <w:lang w:eastAsia="zh-CN"/>
              </w:rPr>
              <w:lastRenderedPageBreak/>
              <w:t>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79E7D9E2"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5F042A">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4E9EBACC" w:rsidR="00F44C25" w:rsidRPr="005F042A" w:rsidRDefault="00F44C25" w:rsidP="005F042A">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bookmarkStart w:id="11" w:name="_Hlk95072957"/>
    </w:p>
    <w:bookmarkEnd w:id="11"/>
    <w:p w14:paraId="650A411E" w14:textId="77777777" w:rsidR="00047987" w:rsidRDefault="00047987" w:rsidP="00047987">
      <w:pPr>
        <w:spacing w:line="360" w:lineRule="auto"/>
        <w:jc w:val="both"/>
        <w:rPr>
          <w:rFonts w:ascii="Arial" w:eastAsia="Arial" w:hAnsi="Arial" w:cs="Arial"/>
          <w:sz w:val="22"/>
          <w:szCs w:val="22"/>
        </w:rPr>
      </w:pPr>
      <w:r w:rsidRPr="0020714C">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6BB82CB" w14:textId="77777777" w:rsidR="00077D2A" w:rsidRPr="0020714C" w:rsidRDefault="00077D2A" w:rsidP="00047987">
      <w:pPr>
        <w:spacing w:line="360" w:lineRule="auto"/>
        <w:jc w:val="both"/>
        <w:rPr>
          <w:rFonts w:ascii="Arial" w:eastAsia="Arial" w:hAnsi="Arial" w:cs="Arial"/>
          <w:sz w:val="22"/>
          <w:szCs w:val="22"/>
        </w:rPr>
      </w:pPr>
    </w:p>
    <w:p w14:paraId="55710C24" w14:textId="77777777" w:rsidR="00047987" w:rsidRDefault="00047987" w:rsidP="00047987">
      <w:pPr>
        <w:spacing w:line="360" w:lineRule="auto"/>
        <w:jc w:val="both"/>
        <w:rPr>
          <w:rFonts w:ascii="Arial" w:eastAsia="Arial" w:hAnsi="Arial" w:cs="Arial"/>
          <w:i/>
          <w:color w:val="000000"/>
          <w:sz w:val="22"/>
          <w:szCs w:val="22"/>
        </w:rPr>
      </w:pPr>
      <w:r w:rsidRPr="0020714C">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0F365DA3" w14:textId="77777777" w:rsidR="008E65EF" w:rsidRPr="0020714C" w:rsidRDefault="008E65EF" w:rsidP="00047987">
      <w:pPr>
        <w:spacing w:line="360" w:lineRule="auto"/>
        <w:jc w:val="both"/>
        <w:rPr>
          <w:rFonts w:ascii="Arial" w:eastAsia="Arial" w:hAnsi="Arial" w:cs="Arial"/>
          <w:i/>
          <w:color w:val="000000"/>
          <w:sz w:val="22"/>
          <w:szCs w:val="22"/>
        </w:rPr>
      </w:pPr>
    </w:p>
    <w:p w14:paraId="43F4C738" w14:textId="0CAEFDE5" w:rsidR="001236B2" w:rsidRDefault="005F042A" w:rsidP="00047987">
      <w:pPr>
        <w:spacing w:line="360" w:lineRule="auto"/>
        <w:jc w:val="both"/>
        <w:rPr>
          <w:rFonts w:ascii="Arial" w:eastAsia="Arial" w:hAnsi="Arial" w:cs="Arial"/>
          <w:sz w:val="22"/>
          <w:szCs w:val="22"/>
        </w:rPr>
      </w:pPr>
      <w:r w:rsidRPr="005F042A">
        <w:rPr>
          <w:rFonts w:ascii="Arial" w:eastAsia="Arial" w:hAnsi="Arial" w:cs="Arial"/>
          <w:sz w:val="22"/>
          <w:szCs w:val="22"/>
        </w:rPr>
        <w:lastRenderedPageBreak/>
        <w:t xml:space="preserve">Siendo así, </w:t>
      </w:r>
      <w:r>
        <w:rPr>
          <w:rFonts w:ascii="Arial" w:eastAsia="Arial" w:hAnsi="Arial" w:cs="Arial"/>
          <w:sz w:val="22"/>
          <w:szCs w:val="22"/>
        </w:rPr>
        <w:t>t</w:t>
      </w:r>
      <w:r w:rsidRPr="005F042A">
        <w:rPr>
          <w:rFonts w:ascii="Arial" w:eastAsia="Arial" w:hAnsi="Arial" w:cs="Arial"/>
          <w:sz w:val="22"/>
          <w:szCs w:val="22"/>
        </w:rPr>
        <w:t xml:space="preserve">eniendo en cuenta que el infractor corresponde a una persona jurídica, que no cuenta con activos totales en pesos por </w:t>
      </w:r>
      <w:r>
        <w:rPr>
          <w:rFonts w:ascii="Arial" w:eastAsia="Arial" w:hAnsi="Arial" w:cs="Arial"/>
          <w:sz w:val="22"/>
          <w:szCs w:val="22"/>
        </w:rPr>
        <w:t>su naturaleza jurídica</w:t>
      </w:r>
      <w:r w:rsidRPr="005F042A">
        <w:rPr>
          <w:rFonts w:ascii="Arial" w:eastAsia="Arial" w:hAnsi="Arial" w:cs="Arial"/>
          <w:sz w:val="22"/>
          <w:szCs w:val="22"/>
        </w:rPr>
        <w:t xml:space="preserve"> que permita clasificar y determinar la capacidad socioeconómica, se procede a asignar la mínima capacidad socioeconómica para la </w:t>
      </w:r>
      <w:r w:rsidRPr="0020714C">
        <w:rPr>
          <w:rFonts w:ascii="Arial" w:eastAsia="Arial" w:hAnsi="Arial" w:cs="Arial"/>
          <w:sz w:val="22"/>
          <w:szCs w:val="22"/>
        </w:rPr>
        <w:t>CONJUNTO RESIDENCIAL RINCÓN DE LA COLINA</w:t>
      </w:r>
      <w:r w:rsidRPr="005F042A">
        <w:rPr>
          <w:rFonts w:ascii="Arial" w:eastAsia="Arial" w:hAnsi="Arial" w:cs="Arial"/>
          <w:sz w:val="22"/>
          <w:szCs w:val="22"/>
        </w:rPr>
        <w:t xml:space="preserve">, identificada con NIT </w:t>
      </w:r>
      <w:r w:rsidRPr="0020714C">
        <w:rPr>
          <w:rFonts w:ascii="Arial" w:eastAsia="Arial" w:hAnsi="Arial" w:cs="Arial"/>
          <w:sz w:val="22"/>
          <w:szCs w:val="22"/>
        </w:rPr>
        <w:t>900370771-1</w:t>
      </w:r>
      <w:r>
        <w:rPr>
          <w:rFonts w:ascii="Arial" w:eastAsia="Arial" w:hAnsi="Arial" w:cs="Arial"/>
          <w:sz w:val="22"/>
          <w:szCs w:val="22"/>
        </w:rPr>
        <w:t>.</w:t>
      </w:r>
    </w:p>
    <w:p w14:paraId="17980294" w14:textId="77777777" w:rsidR="005F042A" w:rsidRPr="0020714C" w:rsidRDefault="005F042A" w:rsidP="00047987">
      <w:pPr>
        <w:spacing w:line="360" w:lineRule="auto"/>
        <w:jc w:val="both"/>
        <w:rPr>
          <w:rFonts w:ascii="Arial" w:eastAsia="Arial" w:hAnsi="Arial" w:cs="Arial"/>
          <w:sz w:val="22"/>
          <w:szCs w:val="22"/>
        </w:rPr>
      </w:pPr>
    </w:p>
    <w:p w14:paraId="2632B494" w14:textId="2565EBB7" w:rsidR="00047987" w:rsidRPr="0020714C" w:rsidRDefault="00047987" w:rsidP="00047987">
      <w:pPr>
        <w:spacing w:line="360" w:lineRule="auto"/>
        <w:jc w:val="both"/>
        <w:rPr>
          <w:rFonts w:ascii="Arial" w:hAnsi="Arial" w:cs="Arial"/>
          <w:color w:val="FF0000"/>
          <w:sz w:val="22"/>
          <w:szCs w:val="22"/>
        </w:rPr>
      </w:pPr>
      <w:r w:rsidRPr="0020714C">
        <w:rPr>
          <w:rFonts w:ascii="Arial" w:eastAsia="Arial" w:hAnsi="Arial" w:cs="Arial"/>
          <w:sz w:val="22"/>
          <w:szCs w:val="22"/>
        </w:rPr>
        <w:t xml:space="preserve">En ese sentido, y teniendo en cuenta lo establecido en el artículo 10 numeral 2 de la Resolución 2086 del 2010, la capacidad socioeconómica del presunto infractor corresponde a un factor de ponderación de </w:t>
      </w:r>
      <w:r w:rsidR="005F042A">
        <w:rPr>
          <w:rFonts w:ascii="Arial" w:eastAsia="Arial" w:hAnsi="Arial" w:cs="Arial"/>
          <w:sz w:val="22"/>
          <w:szCs w:val="22"/>
        </w:rPr>
        <w:t>0,25</w:t>
      </w:r>
      <w:r w:rsidRPr="0020714C">
        <w:rPr>
          <w:rFonts w:ascii="Arial" w:eastAsia="Arial" w:hAnsi="Arial" w:cs="Arial"/>
          <w:sz w:val="22"/>
          <w:szCs w:val="22"/>
        </w:rPr>
        <w:t>.</w:t>
      </w:r>
    </w:p>
    <w:p w14:paraId="4944EBC2" w14:textId="17727BB3"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 xml:space="preserve">Cs = </w:t>
      </w:r>
      <w:r w:rsidR="005F042A">
        <w:rPr>
          <w:rFonts w:ascii="Arial" w:eastAsia="Arial" w:hAnsi="Arial" w:cs="Arial"/>
          <w:b/>
          <w:color w:val="000000"/>
          <w:sz w:val="22"/>
          <w:szCs w:val="22"/>
        </w:rPr>
        <w:t>0,25</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FC4526" w:rsidRPr="00FC4526"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FC4526" w:rsidRDefault="00F44C25" w:rsidP="005A6B66">
            <w:pPr>
              <w:spacing w:line="360" w:lineRule="auto"/>
              <w:jc w:val="center"/>
              <w:rPr>
                <w:rFonts w:ascii="Arial" w:hAnsi="Arial" w:cs="Arial"/>
                <w:bCs/>
                <w:iCs/>
                <w:sz w:val="18"/>
                <w:szCs w:val="18"/>
                <w:lang w:val="es-CO" w:eastAsia="es-CO"/>
              </w:rPr>
            </w:pPr>
            <w:r w:rsidRPr="00FC4526">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FC4526" w:rsidRDefault="00F44C25" w:rsidP="005A6B66">
            <w:pPr>
              <w:spacing w:line="360" w:lineRule="auto"/>
              <w:jc w:val="center"/>
              <w:rPr>
                <w:rFonts w:ascii="Arial" w:hAnsi="Arial" w:cs="Arial"/>
                <w:sz w:val="18"/>
                <w:szCs w:val="18"/>
              </w:rPr>
            </w:pPr>
            <w:r w:rsidRPr="00FC4526">
              <w:rPr>
                <w:rFonts w:ascii="Arial" w:hAnsi="Arial" w:cs="Arial"/>
                <w:sz w:val="18"/>
                <w:szCs w:val="18"/>
              </w:rPr>
              <w:t>$ 0</w:t>
            </w:r>
          </w:p>
        </w:tc>
      </w:tr>
      <w:tr w:rsidR="00FC4526" w:rsidRPr="00FC4526"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FC4526" w:rsidRDefault="00F44C25" w:rsidP="005A6B66">
            <w:pPr>
              <w:spacing w:line="360" w:lineRule="auto"/>
              <w:jc w:val="center"/>
              <w:rPr>
                <w:rFonts w:ascii="Arial" w:hAnsi="Arial" w:cs="Arial"/>
                <w:bCs/>
                <w:iCs/>
                <w:sz w:val="18"/>
                <w:szCs w:val="18"/>
                <w:lang w:val="es-CO" w:eastAsia="es-CO"/>
              </w:rPr>
            </w:pPr>
            <w:r w:rsidRPr="00FC4526">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FC4526" w:rsidRDefault="00F44C25" w:rsidP="005A6B66">
            <w:pPr>
              <w:spacing w:line="360" w:lineRule="auto"/>
              <w:jc w:val="center"/>
              <w:rPr>
                <w:rFonts w:ascii="Arial" w:hAnsi="Arial" w:cs="Arial"/>
                <w:sz w:val="18"/>
                <w:szCs w:val="18"/>
              </w:rPr>
            </w:pPr>
            <w:r w:rsidRPr="00FC4526">
              <w:rPr>
                <w:rFonts w:ascii="Arial" w:hAnsi="Arial" w:cs="Arial"/>
                <w:sz w:val="18"/>
                <w:szCs w:val="18"/>
              </w:rPr>
              <w:t>1</w:t>
            </w:r>
          </w:p>
        </w:tc>
      </w:tr>
      <w:tr w:rsidR="00FC4526" w:rsidRPr="00FC4526"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FC4526" w:rsidRDefault="00F44C25" w:rsidP="005A6B66">
            <w:pPr>
              <w:spacing w:line="360" w:lineRule="auto"/>
              <w:jc w:val="center"/>
              <w:rPr>
                <w:rFonts w:ascii="Arial" w:hAnsi="Arial" w:cs="Arial"/>
                <w:bCs/>
                <w:iCs/>
                <w:sz w:val="18"/>
                <w:szCs w:val="18"/>
                <w:lang w:val="es-CO" w:eastAsia="es-CO"/>
              </w:rPr>
            </w:pPr>
            <w:r w:rsidRPr="00FC4526">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FC4526" w:rsidRDefault="00F44C25" w:rsidP="005A6B66">
            <w:pPr>
              <w:spacing w:line="360" w:lineRule="auto"/>
              <w:jc w:val="center"/>
              <w:rPr>
                <w:rFonts w:ascii="Arial" w:hAnsi="Arial" w:cs="Arial"/>
                <w:sz w:val="18"/>
                <w:szCs w:val="18"/>
              </w:rPr>
            </w:pPr>
            <w:r w:rsidRPr="00FC4526">
              <w:rPr>
                <w:rFonts w:ascii="Arial" w:eastAsia="Arial" w:hAnsi="Arial" w:cs="Arial"/>
                <w:sz w:val="18"/>
                <w:szCs w:val="18"/>
              </w:rPr>
              <w:t>$47.103.615</w:t>
            </w:r>
          </w:p>
        </w:tc>
      </w:tr>
      <w:tr w:rsidR="00FC4526" w:rsidRPr="00FC4526"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FC4526" w:rsidRDefault="00F44C25" w:rsidP="005A6B66">
            <w:pPr>
              <w:spacing w:line="360" w:lineRule="auto"/>
              <w:jc w:val="center"/>
              <w:rPr>
                <w:rFonts w:ascii="Arial" w:hAnsi="Arial" w:cs="Arial"/>
                <w:bCs/>
                <w:iCs/>
                <w:sz w:val="18"/>
                <w:szCs w:val="18"/>
                <w:lang w:val="es-CO" w:eastAsia="es-CO"/>
              </w:rPr>
            </w:pPr>
            <w:r w:rsidRPr="00FC4526">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3CB809E6" w:rsidR="00F44C25" w:rsidRPr="00FC4526" w:rsidRDefault="00FC4526" w:rsidP="005A6B66">
            <w:pPr>
              <w:spacing w:line="360" w:lineRule="auto"/>
              <w:jc w:val="center"/>
              <w:rPr>
                <w:rFonts w:ascii="Arial" w:hAnsi="Arial" w:cs="Arial"/>
                <w:sz w:val="18"/>
                <w:szCs w:val="18"/>
              </w:rPr>
            </w:pPr>
            <w:r w:rsidRPr="00FC4526">
              <w:rPr>
                <w:rFonts w:ascii="Arial" w:hAnsi="Arial" w:cs="Arial"/>
                <w:sz w:val="18"/>
                <w:szCs w:val="18"/>
              </w:rPr>
              <w:t>0,2</w:t>
            </w:r>
          </w:p>
        </w:tc>
      </w:tr>
      <w:tr w:rsidR="00FC4526" w:rsidRPr="00FC4526"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FC4526" w:rsidRDefault="00F44C25" w:rsidP="005A6B66">
            <w:pPr>
              <w:spacing w:line="360" w:lineRule="auto"/>
              <w:jc w:val="center"/>
              <w:rPr>
                <w:rFonts w:ascii="Arial" w:hAnsi="Arial" w:cs="Arial"/>
                <w:bCs/>
                <w:iCs/>
                <w:sz w:val="18"/>
                <w:szCs w:val="18"/>
                <w:lang w:val="es-CO" w:eastAsia="es-CO"/>
              </w:rPr>
            </w:pPr>
            <w:r w:rsidRPr="00FC4526">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FC4526" w:rsidRDefault="00F44C25" w:rsidP="005A6B66">
            <w:pPr>
              <w:spacing w:line="360" w:lineRule="auto"/>
              <w:jc w:val="center"/>
              <w:rPr>
                <w:rFonts w:ascii="Arial" w:hAnsi="Arial" w:cs="Arial"/>
                <w:sz w:val="18"/>
                <w:szCs w:val="18"/>
              </w:rPr>
            </w:pPr>
            <w:r w:rsidRPr="00FC4526">
              <w:rPr>
                <w:rFonts w:ascii="Arial" w:hAnsi="Arial" w:cs="Arial"/>
                <w:sz w:val="18"/>
                <w:szCs w:val="18"/>
              </w:rPr>
              <w:t>$ 0</w:t>
            </w:r>
          </w:p>
        </w:tc>
      </w:tr>
      <w:tr w:rsidR="00FC4526" w:rsidRPr="00FC4526"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FC4526" w:rsidRDefault="00F44C25" w:rsidP="005A6B66">
            <w:pPr>
              <w:spacing w:line="360" w:lineRule="auto"/>
              <w:jc w:val="center"/>
              <w:rPr>
                <w:rFonts w:ascii="Arial" w:hAnsi="Arial" w:cs="Arial"/>
                <w:bCs/>
                <w:iCs/>
                <w:sz w:val="18"/>
                <w:szCs w:val="18"/>
                <w:lang w:val="es-CO" w:eastAsia="es-CO"/>
              </w:rPr>
            </w:pPr>
            <w:r w:rsidRPr="00FC4526">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0440EE28" w:rsidR="00F44C25" w:rsidRPr="00FC4526" w:rsidRDefault="00FC4526" w:rsidP="005A6B66">
            <w:pPr>
              <w:spacing w:line="360" w:lineRule="auto"/>
              <w:jc w:val="center"/>
              <w:rPr>
                <w:rFonts w:ascii="Arial" w:hAnsi="Arial" w:cs="Arial"/>
                <w:sz w:val="18"/>
                <w:szCs w:val="18"/>
              </w:rPr>
            </w:pPr>
            <w:r w:rsidRPr="00FC4526">
              <w:rPr>
                <w:rFonts w:ascii="Arial" w:hAnsi="Arial" w:cs="Arial"/>
                <w:sz w:val="18"/>
                <w:szCs w:val="18"/>
              </w:rPr>
              <w:t>0,25</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08EA5961"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FC4526">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w:t>
      </w:r>
      <w:r w:rsidR="00FC4526">
        <w:rPr>
          <w:rFonts w:ascii="Arial" w:hAnsi="Arial" w:cs="Arial"/>
          <w:b/>
          <w:iCs/>
          <w:color w:val="000000" w:themeColor="text1"/>
          <w:sz w:val="22"/>
          <w:szCs w:val="22"/>
          <w:lang w:eastAsia="es-CO"/>
        </w:rPr>
        <w:t>0,25</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613DC4BC"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FC4526" w:rsidRPr="00FC4526">
        <w:rPr>
          <w:rFonts w:ascii="Arial" w:hAnsi="Arial" w:cs="Arial"/>
          <w:b/>
          <w:iCs/>
          <w:color w:val="000000" w:themeColor="text1"/>
          <w:sz w:val="22"/>
          <w:szCs w:val="22"/>
          <w:lang w:eastAsia="es-CO"/>
        </w:rPr>
        <w:t xml:space="preserve">CATORCE MILLONES CIENTO TREINTA Y UN MIL OCHENTA Y CINCO </w:t>
      </w:r>
      <w:r w:rsidRPr="00B64EA1">
        <w:rPr>
          <w:rFonts w:ascii="Arial" w:hAnsi="Arial" w:cs="Arial"/>
          <w:b/>
          <w:iCs/>
          <w:color w:val="000000" w:themeColor="text1"/>
          <w:sz w:val="22"/>
          <w:szCs w:val="22"/>
          <w:lang w:eastAsia="es-CO"/>
        </w:rPr>
        <w:t>PESOS MONEDA CORRIENTE (</w:t>
      </w:r>
      <w:r w:rsidR="00FC4526" w:rsidRPr="00FC4526">
        <w:rPr>
          <w:rFonts w:ascii="Arial" w:hAnsi="Arial" w:cs="Arial"/>
          <w:b/>
          <w:iCs/>
          <w:color w:val="000000" w:themeColor="text1"/>
          <w:sz w:val="22"/>
          <w:szCs w:val="22"/>
          <w:lang w:eastAsia="es-CO"/>
        </w:rPr>
        <w:t>$ 14.131.085</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0F7E984"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14.131.085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BDEC607"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lastRenderedPageBreak/>
        <w:t xml:space="preserve">Multa UVB = </w:t>
      </w:r>
      <w:r w:rsidR="00FC4526" w:rsidRPr="00FC4526">
        <w:rPr>
          <w:rFonts w:ascii="Arial" w:hAnsi="Arial" w:cs="Arial"/>
          <w:b/>
          <w:bCs/>
          <w:sz w:val="22"/>
          <w:szCs w:val="22"/>
        </w:rPr>
        <w:t>1.223,26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33C36178"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w:t>
      </w:r>
      <w:r w:rsidRPr="00FC4526">
        <w:rPr>
          <w:rFonts w:ascii="Arial" w:hAnsi="Arial" w:cs="Arial"/>
          <w:b/>
          <w:bCs/>
          <w:sz w:val="22"/>
          <w:szCs w:val="22"/>
        </w:rPr>
        <w:t>CONJUNTO RESIDENCIAL RINCÓN DE LA COLINA</w:t>
      </w:r>
      <w:r w:rsidRPr="00222598">
        <w:rPr>
          <w:rFonts w:ascii="Arial" w:hAnsi="Arial" w:cs="Arial"/>
          <w:sz w:val="22"/>
          <w:szCs w:val="22"/>
        </w:rPr>
        <w:t xml:space="preserve">, identificado con NIT 900370771-1, una sanción pecuniaria por un valor de </w:t>
      </w:r>
      <w:r w:rsidR="00FC4526" w:rsidRPr="00FC4526">
        <w:rPr>
          <w:rFonts w:ascii="Arial" w:hAnsi="Arial" w:cs="Arial"/>
          <w:b/>
          <w:iCs/>
          <w:color w:val="000000" w:themeColor="text1"/>
          <w:sz w:val="22"/>
          <w:szCs w:val="22"/>
          <w:lang w:eastAsia="es-CO"/>
        </w:rPr>
        <w:t xml:space="preserve">CATORCE MILLONES CIENTO TREINTA Y UN MIL OCHENTA Y CINCO </w:t>
      </w:r>
      <w:r w:rsidR="00FC4526" w:rsidRPr="00B64EA1">
        <w:rPr>
          <w:rFonts w:ascii="Arial" w:hAnsi="Arial" w:cs="Arial"/>
          <w:b/>
          <w:iCs/>
          <w:color w:val="000000" w:themeColor="text1"/>
          <w:sz w:val="22"/>
          <w:szCs w:val="22"/>
          <w:lang w:eastAsia="es-CO"/>
        </w:rPr>
        <w:t>PESOS MONEDA CORRIENTE (</w:t>
      </w:r>
      <w:r w:rsidR="00FC4526" w:rsidRPr="00FC4526">
        <w:rPr>
          <w:rFonts w:ascii="Arial" w:hAnsi="Arial" w:cs="Arial"/>
          <w:b/>
          <w:iCs/>
          <w:color w:val="000000" w:themeColor="text1"/>
          <w:sz w:val="22"/>
          <w:szCs w:val="22"/>
          <w:lang w:eastAsia="es-CO"/>
        </w:rPr>
        <w:t>$ 14.131.085</w:t>
      </w:r>
      <w:r w:rsidR="00FC4526"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00FC4526" w:rsidRPr="00FC4526">
        <w:rPr>
          <w:rFonts w:ascii="Arial" w:hAnsi="Arial" w:cs="Arial"/>
          <w:b/>
          <w:bCs/>
          <w:sz w:val="22"/>
          <w:szCs w:val="22"/>
        </w:rPr>
        <w:t>1.223,26</w:t>
      </w:r>
      <w:r w:rsidR="00FC4526" w:rsidRPr="00FC4526">
        <w:rPr>
          <w:rFonts w:ascii="Arial" w:hAnsi="Arial" w:cs="Arial"/>
          <w:b/>
          <w:bCs/>
          <w:sz w:val="22"/>
          <w:szCs w:val="22"/>
        </w:rPr>
        <w:t xml:space="preserve"> </w:t>
      </w:r>
      <w:r w:rsidRPr="00FC4526">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05128 del 04 de diciembre de 2019.</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AEFCC" w14:textId="77777777" w:rsidR="008D7D07" w:rsidRDefault="008D7D07">
      <w:r>
        <w:separator/>
      </w:r>
    </w:p>
  </w:endnote>
  <w:endnote w:type="continuationSeparator" w:id="0">
    <w:p w14:paraId="0C6D4796" w14:textId="77777777" w:rsidR="008D7D07" w:rsidRDefault="008D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5F042A">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5F042A">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4EE17" w14:textId="77777777" w:rsidR="008D7D07" w:rsidRDefault="008D7D07">
      <w:r>
        <w:separator/>
      </w:r>
    </w:p>
  </w:footnote>
  <w:footnote w:type="continuationSeparator" w:id="0">
    <w:p w14:paraId="7DA139CC" w14:textId="77777777" w:rsidR="008D7D07" w:rsidRDefault="008D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3E4ACC"/>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5F042A"/>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D7D07"/>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C4526"/>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15</Pages>
  <Words>3469</Words>
  <Characters>19083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2025-11-18T14:45:00Z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